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A7F">
      <w:pPr>
        <w:pStyle w:val="1"/>
      </w:pPr>
      <w:r>
        <w:fldChar w:fldCharType="begin"/>
      </w:r>
      <w:r>
        <w:instrText>HYPERLINK "garantF1://70255634.0"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3 декабря 2012 г. N 1006н</w:t>
      </w:r>
      <w:r>
        <w:rPr>
          <w:rStyle w:val="a4"/>
          <w:b w:val="0"/>
          <w:bCs w:val="0"/>
        </w:rPr>
        <w:br/>
        <w:t>"Об утверждении порядка проведения диспа</w:t>
      </w:r>
      <w:r>
        <w:rPr>
          <w:rStyle w:val="a4"/>
          <w:b w:val="0"/>
          <w:bCs w:val="0"/>
        </w:rPr>
        <w:t>нсеризации определенных групп взрослого населения"</w:t>
      </w:r>
      <w:r>
        <w:fldChar w:fldCharType="end"/>
      </w:r>
    </w:p>
    <w:p w:rsidR="00000000" w:rsidRDefault="00984A7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668421728"/>
    <w:p w:rsidR="00000000" w:rsidRDefault="00984A7F">
      <w:pPr>
        <w:pStyle w:val="afa"/>
      </w:pPr>
      <w:r>
        <w:fldChar w:fldCharType="begin"/>
      </w:r>
      <w:r>
        <w:instrText>HYPERLINK "garantF1://70783132.2"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Минздрава России от 3 февраля 2015 г. N 36ан настоящий приказ признан утратившим силу с 1 апреля 2015 г.</w:t>
      </w:r>
    </w:p>
    <w:bookmarkEnd w:id="0"/>
    <w:p w:rsidR="00000000" w:rsidRDefault="00984A7F">
      <w:r>
        <w:t xml:space="preserve">В соответствии со </w:t>
      </w:r>
      <w:hyperlink r:id="rId5" w:history="1">
        <w:r>
          <w:rPr>
            <w:rStyle w:val="a4"/>
          </w:rPr>
          <w:t>статьей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</w:t>
      </w:r>
      <w:r>
        <w:t xml:space="preserve"> приказываю:</w:t>
      </w:r>
    </w:p>
    <w:p w:rsidR="00000000" w:rsidRDefault="00984A7F">
      <w:bookmarkStart w:id="1" w:name="sub_1"/>
      <w:r>
        <w:t xml:space="preserve">Утвердить порядок проведения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984A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A7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4A7F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000000" w:rsidRDefault="00984A7F"/>
    <w:p w:rsidR="00000000" w:rsidRDefault="00984A7F">
      <w:pPr>
        <w:pStyle w:val="afff0"/>
      </w:pPr>
      <w:r>
        <w:t>Зарегистрировано в Минюсте РФ 1 апреля 2013 г.</w:t>
      </w:r>
    </w:p>
    <w:p w:rsidR="00000000" w:rsidRDefault="00984A7F">
      <w:pPr>
        <w:pStyle w:val="afff0"/>
      </w:pPr>
      <w:r>
        <w:t>Регистрационный N 27930</w:t>
      </w:r>
    </w:p>
    <w:p w:rsidR="00000000" w:rsidRDefault="00984A7F"/>
    <w:p w:rsidR="00000000" w:rsidRDefault="00984A7F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3 декабря 2012 г. N 1006н</w:t>
      </w:r>
    </w:p>
    <w:bookmarkEnd w:id="2"/>
    <w:p w:rsidR="00000000" w:rsidRDefault="00984A7F"/>
    <w:p w:rsidR="00000000" w:rsidRDefault="00984A7F">
      <w:pPr>
        <w:pStyle w:val="1"/>
      </w:pPr>
      <w:r>
        <w:t>Порядок</w:t>
      </w:r>
      <w:r>
        <w:br/>
        <w:t>проведения диспансеризации определенных групп взрослого населения</w:t>
      </w:r>
    </w:p>
    <w:p w:rsidR="00000000" w:rsidRDefault="00984A7F"/>
    <w:p w:rsidR="00000000" w:rsidRDefault="00984A7F">
      <w:bookmarkStart w:id="3" w:name="sub_1001"/>
      <w:r>
        <w:t>1. Настоящий Порядок регулирует вопросы, связанные с пр</w:t>
      </w:r>
      <w:r>
        <w:t>оведением в медицинских организациях диспансеризации следующих групп взрослого населения (в возрасте 18 лет и старше):</w:t>
      </w:r>
    </w:p>
    <w:p w:rsidR="00000000" w:rsidRDefault="00984A7F">
      <w:bookmarkStart w:id="4" w:name="sub_10011"/>
      <w:bookmarkEnd w:id="3"/>
      <w:r>
        <w:t>1) работающие граждане;</w:t>
      </w:r>
    </w:p>
    <w:p w:rsidR="00000000" w:rsidRDefault="00984A7F">
      <w:bookmarkStart w:id="5" w:name="sub_10012"/>
      <w:bookmarkEnd w:id="4"/>
      <w:r>
        <w:t>2) неработающие граждане;</w:t>
      </w:r>
    </w:p>
    <w:p w:rsidR="00000000" w:rsidRDefault="00984A7F">
      <w:bookmarkStart w:id="6" w:name="sub_10013"/>
      <w:bookmarkEnd w:id="5"/>
      <w:r>
        <w:t>3) обучающиеся в образовательных о</w:t>
      </w:r>
      <w:r>
        <w:t>рганизациях по очной форме.</w:t>
      </w:r>
    </w:p>
    <w:bookmarkEnd w:id="6"/>
    <w:p w:rsidR="00000000" w:rsidRDefault="00984A7F"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000000" w:rsidRDefault="00984A7F">
      <w:bookmarkStart w:id="7" w:name="sub_1002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</w:t>
      </w:r>
      <w:r>
        <w:t>ьством Российской Федерации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984A7F">
      <w:bookmarkStart w:id="8" w:name="sub_1003"/>
      <w:bookmarkEnd w:id="7"/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000000" w:rsidRDefault="00984A7F">
      <w:bookmarkStart w:id="9" w:name="sub_10031"/>
      <w:bookmarkEnd w:id="8"/>
      <w:r>
        <w:t>1) раннего выявления хронических неинфекционн</w:t>
      </w:r>
      <w:r>
        <w:t>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</w:t>
      </w:r>
      <w:r>
        <w:t xml:space="preserve">ия, </w:t>
      </w:r>
      <w:proofErr w:type="spellStart"/>
      <w:r>
        <w:t>дислипидемия</w:t>
      </w:r>
      <w:proofErr w:type="spellEnd"/>
      <w: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</w:t>
      </w:r>
      <w:r>
        <w:t xml:space="preserve"> без назначения врача;</w:t>
      </w:r>
    </w:p>
    <w:p w:rsidR="00000000" w:rsidRDefault="00984A7F">
      <w:bookmarkStart w:id="10" w:name="sub_10032"/>
      <w:bookmarkEnd w:id="9"/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</w:t>
      </w:r>
      <w:r>
        <w:t xml:space="preserve"> риска их развития, граждан с иными заболеваниями (состояниями), а также для здоровых граждан;</w:t>
      </w:r>
    </w:p>
    <w:p w:rsidR="00000000" w:rsidRDefault="00984A7F">
      <w:bookmarkStart w:id="11" w:name="sub_10033"/>
      <w:bookmarkEnd w:id="10"/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</w:t>
      </w:r>
      <w:r>
        <w:t>ска их развития и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Default="00984A7F">
      <w:bookmarkStart w:id="12" w:name="sub_10034"/>
      <w:bookmarkEnd w:id="11"/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bookmarkEnd w:id="12"/>
    <w:p w:rsidR="00000000" w:rsidRDefault="00984A7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984A7F">
      <w:pPr>
        <w:pStyle w:val="afa"/>
      </w:pPr>
      <w:r>
        <w:t xml:space="preserve">Нумерация пунктов приводится в соответствии с источником </w:t>
      </w:r>
    </w:p>
    <w:p w:rsidR="00000000" w:rsidRDefault="00984A7F">
      <w:bookmarkStart w:id="13" w:name="sub_1005"/>
      <w:r>
        <w:t xml:space="preserve">5. Диспансеризация проводится 1 раз в 3 года в возрастные периоды, предусмотренные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</w:t>
      </w:r>
      <w:hyperlink w:anchor="sub_10002" w:history="1">
        <w:r>
          <w:rPr>
            <w:rStyle w:val="a4"/>
          </w:rPr>
          <w:t>*(2)</w:t>
        </w:r>
      </w:hyperlink>
      <w:r>
        <w:t>, за ис</w:t>
      </w:r>
      <w:r>
        <w:t>ключением инвалидов Великой Отечественной войны</w:t>
      </w:r>
      <w:hyperlink w:anchor="sub_10003" w:history="1">
        <w:r>
          <w:rPr>
            <w:rStyle w:val="a4"/>
          </w:rPr>
          <w:t>*(3)</w:t>
        </w:r>
      </w:hyperlink>
      <w:r>
        <w:t>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</w:t>
      </w:r>
      <w:r>
        <w:t xml:space="preserve"> наступила вследствие их противоправных действий)</w:t>
      </w:r>
      <w:hyperlink w:anchor="sub_10004" w:history="1">
        <w:r>
          <w:rPr>
            <w:rStyle w:val="a4"/>
          </w:rPr>
          <w:t>*(4)</w:t>
        </w:r>
      </w:hyperlink>
      <w:r>
        <w:t>, которые проходят диспансеризацию ежегодно вне зависимости от возраста.</w:t>
      </w:r>
    </w:p>
    <w:bookmarkEnd w:id="13"/>
    <w:p w:rsidR="00000000" w:rsidRDefault="00984A7F">
      <w:r>
        <w:t>Перечень осмотров врачами-специалистами (фельдшером или акушеркой), исследований и иных медицин</w:t>
      </w:r>
      <w:r>
        <w:t xml:space="preserve">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Порядку.</w:t>
      </w:r>
    </w:p>
    <w:p w:rsidR="00000000" w:rsidRDefault="00984A7F">
      <w:r>
        <w:t>Диспансеризация инвалидов Великой Отече</w:t>
      </w:r>
      <w:r>
        <w:t xml:space="preserve">ственной войны, лиц, награжденных знаком "Жителю блокадного Ленинграда" и признанных инвалидами вследствие общего заболевания, </w:t>
      </w:r>
      <w:r>
        <w:lastRenderedPageBreak/>
        <w:t xml:space="preserve">трудового увечья и других причин (кроме лиц, инвалидность которых наступила вследствие их противоправных действий), проводится в </w:t>
      </w:r>
      <w:r>
        <w:t xml:space="preserve">объеме, соответствующем объему диспансеризации, предусмотренному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 для граждан ближайшей возрастной категории.</w:t>
      </w:r>
    </w:p>
    <w:p w:rsidR="00000000" w:rsidRDefault="00984A7F">
      <w:bookmarkStart w:id="14" w:name="sub_1006"/>
      <w:r>
        <w:t>6. Диспансеризация взрослого населения проводится медицинскими организациями</w:t>
      </w:r>
      <w:r>
        <w:t xml:space="preserve">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</w:t>
      </w:r>
      <w:r>
        <w:t xml:space="preserve">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</w:t>
      </w:r>
      <w:r>
        <w:t>"медицинским осмотрам профилактическим", "терапии", "акушерству и гинекологии"</w:t>
      </w:r>
      <w:hyperlink w:anchor="sub_10005" w:history="1">
        <w:r>
          <w:rPr>
            <w:rStyle w:val="a4"/>
          </w:rPr>
          <w:t>*(5)</w:t>
        </w:r>
      </w:hyperlink>
      <w:r>
        <w:t xml:space="preserve"> или "акушерству и гинекологии (за исключением вспомогательных репродуктивных технологий)", "акушерскому делу" или "лечебному делу", "офтальмологии</w:t>
      </w:r>
      <w:r>
        <w:t>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bookmarkEnd w:id="14"/>
    <w:p w:rsidR="00000000" w:rsidRDefault="00984A7F">
      <w:r>
        <w:t>В случае отсутствия у медицинской организации, осуществля</w:t>
      </w:r>
      <w:r>
        <w:t>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</w:t>
      </w:r>
      <w:r>
        <w:t>ию на требуемые виды работ (услуг), о привлечении соответствующих медицинских работников к проведению диспансеризации.</w:t>
      </w:r>
    </w:p>
    <w:p w:rsidR="00000000" w:rsidRDefault="00984A7F">
      <w:bookmarkStart w:id="15" w:name="sub_1007"/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000000" w:rsidRDefault="00984A7F">
      <w:bookmarkStart w:id="16" w:name="sub_1008"/>
      <w:bookmarkEnd w:id="15"/>
      <w: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</w:t>
      </w:r>
      <w:r>
        <w:t xml:space="preserve">собно дать согласие на медицинское вмешательство), данного с соблюдением требований, установленных </w:t>
      </w:r>
      <w:hyperlink r:id="rId6" w:history="1">
        <w:r>
          <w:rPr>
            <w:rStyle w:val="a4"/>
          </w:rPr>
          <w:t>статьей 20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</w:t>
      </w:r>
      <w:r>
        <w:t xml:space="preserve"> (Собрание законодательства Российской Федерации 2011, N 48, ст. 6724; 2012, N 26, ст. 3442, 3446).</w:t>
      </w:r>
    </w:p>
    <w:bookmarkEnd w:id="16"/>
    <w:p w:rsidR="00000000" w:rsidRDefault="00984A7F"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</w:t>
      </w:r>
      <w:r>
        <w:t xml:space="preserve">, в соответствии со </w:t>
      </w:r>
      <w:hyperlink r:id="rId7" w:history="1">
        <w:r>
          <w:rPr>
            <w:rStyle w:val="a4"/>
          </w:rPr>
          <w:t>статьей 20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000000" w:rsidRDefault="00984A7F">
      <w:bookmarkStart w:id="17" w:name="sub_1009"/>
      <w:r>
        <w:t>9. Руководитель медицинской организации и медицинские работники отдел</w:t>
      </w:r>
      <w:r>
        <w:t>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bookmarkEnd w:id="17"/>
    <w:p w:rsidR="00000000" w:rsidRDefault="00984A7F">
      <w:r>
        <w:t>Врач-терапе</w:t>
      </w:r>
      <w:r>
        <w:t>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</w:t>
      </w:r>
      <w:r>
        <w:t>ка (участка врача общей практики (семейного врача)), обслуживаемой территории (далее - участок).</w:t>
      </w:r>
    </w:p>
    <w:p w:rsidR="00000000" w:rsidRDefault="00984A7F">
      <w: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</w:t>
      </w:r>
      <w:r>
        <w:t xml:space="preserve">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8" w:history="1">
        <w:r>
          <w:rPr>
            <w:rStyle w:val="a4"/>
          </w:rPr>
          <w:t>порядке</w:t>
        </w:r>
      </w:hyperlink>
      <w:r>
        <w:t>, устано</w:t>
      </w:r>
      <w:r>
        <w:t xml:space="preserve">вленном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</w:t>
      </w:r>
      <w:r>
        <w:t>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</w:t>
      </w:r>
      <w:r>
        <w:t>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 23971).</w:t>
      </w:r>
    </w:p>
    <w:p w:rsidR="00000000" w:rsidRDefault="00984A7F">
      <w:bookmarkStart w:id="18" w:name="sub_1010"/>
      <w:r>
        <w:t>10. Основными задачами врача-терап</w:t>
      </w:r>
      <w:r>
        <w:t>евта при проведении диспансеризации являются:</w:t>
      </w:r>
    </w:p>
    <w:p w:rsidR="00000000" w:rsidRDefault="00984A7F">
      <w:bookmarkStart w:id="19" w:name="sub_10101"/>
      <w:bookmarkEnd w:id="18"/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000000" w:rsidRDefault="00984A7F">
      <w:bookmarkStart w:id="20" w:name="sub_10102"/>
      <w:bookmarkEnd w:id="19"/>
      <w:r>
        <w:t>2) активное привлечение населения участка к прохождению диспансеризации, информирование об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</w:t>
      </w:r>
      <w:r>
        <w:t>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Default="00984A7F">
      <w:bookmarkStart w:id="21" w:name="sub_10103"/>
      <w:bookmarkEnd w:id="20"/>
      <w:r>
        <w:t>3) проведение медицинского осмотра</w:t>
      </w:r>
      <w:r>
        <w:t xml:space="preserve"> гражданина по итогам первого и второго этапов диспансеризации, установление диагноза заболевания (состояния), определение группы состояния здоровья, группы диспансерного наблюдения (с учетом заключений врачей-специалистов), назначение необходимого лечения</w:t>
      </w:r>
      <w:r>
        <w:t>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000000" w:rsidRDefault="00984A7F">
      <w:bookmarkStart w:id="22" w:name="sub_10104"/>
      <w:bookmarkEnd w:id="21"/>
      <w:r>
        <w:t>4)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</w:t>
      </w:r>
      <w:r>
        <w:t>нской помощи по коррекции указанных факторов риска;</w:t>
      </w:r>
    </w:p>
    <w:p w:rsidR="00000000" w:rsidRDefault="00984A7F">
      <w:bookmarkStart w:id="23" w:name="sub_10105"/>
      <w:bookmarkEnd w:id="22"/>
      <w:r>
        <w:t xml:space="preserve">5) участие в оформлении (ведении) медицинской документации, в том числе паспорта здоровья по форме, утвержденной в соответствии с </w:t>
      </w:r>
      <w:hyperlink r:id="rId10" w:history="1">
        <w:r>
          <w:rPr>
            <w:rStyle w:val="a4"/>
          </w:rPr>
          <w:t xml:space="preserve">пунктом 11 части 2 </w:t>
        </w:r>
        <w:r>
          <w:rPr>
            <w:rStyle w:val="a4"/>
          </w:rPr>
          <w:t>статьи 14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(далее - паспорт здоровья);</w:t>
      </w:r>
    </w:p>
    <w:p w:rsidR="00000000" w:rsidRDefault="00984A7F">
      <w:bookmarkStart w:id="24" w:name="sub_10106"/>
      <w:bookmarkEnd w:id="23"/>
      <w:r>
        <w:t>6) подведение итогов диспансеризации.</w:t>
      </w:r>
    </w:p>
    <w:p w:rsidR="00000000" w:rsidRDefault="00984A7F">
      <w:bookmarkStart w:id="25" w:name="sub_1011"/>
      <w:bookmarkEnd w:id="24"/>
      <w:r>
        <w:t>11. Основными задачами отделения</w:t>
      </w:r>
      <w:r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000000" w:rsidRDefault="00984A7F">
      <w:bookmarkStart w:id="26" w:name="sub_10111"/>
      <w:bookmarkEnd w:id="25"/>
      <w:r>
        <w:t>1) участие в информировании населения, находящегося на медицинском обслуживании в ме</w:t>
      </w:r>
      <w:r>
        <w:t>дицинской организации, о проведении диспансеризации, об ее целях и задачах, проведение разъяснительной работы и мотивирование граждан к прохождению диспансеризации;</w:t>
      </w:r>
    </w:p>
    <w:p w:rsidR="00000000" w:rsidRDefault="00984A7F">
      <w:bookmarkStart w:id="27" w:name="sub_10112"/>
      <w:bookmarkEnd w:id="26"/>
      <w:r>
        <w:t>2) инструктаж граждан, прибывших на диспансеризацию, о порядке ее прохожд</w:t>
      </w:r>
      <w:r>
        <w:t>ения, объеме и последовательности проведения обследования;</w:t>
      </w:r>
    </w:p>
    <w:p w:rsidR="00000000" w:rsidRDefault="00984A7F">
      <w:bookmarkStart w:id="28" w:name="sub_10113"/>
      <w:bookmarkEnd w:id="27"/>
      <w:r>
        <w:lastRenderedPageBreak/>
        <w:t>3) выполнение довра</w:t>
      </w:r>
      <w:r>
        <w:t>чебных медицинских исследований первого этапа диспансеризации (опрос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</w:t>
      </w:r>
      <w:r>
        <w:t>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000000" w:rsidRDefault="00984A7F">
      <w:bookmarkStart w:id="29" w:name="sub_10114"/>
      <w:bookmarkEnd w:id="28"/>
      <w:r>
        <w:t>4) определение факто</w:t>
      </w:r>
      <w:r>
        <w:t xml:space="preserve">ров риска хронических неинфекционных заболеваний на основании диагностических критериев, предусмотренных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000000" w:rsidRDefault="00984A7F">
      <w:bookmarkStart w:id="30" w:name="sub_10115"/>
      <w:bookmarkEnd w:id="29"/>
      <w:r>
        <w:t>5) формирование комплекта документов, включая заполнение маршрутной к</w:t>
      </w:r>
      <w:r>
        <w:t>арты диспансеризации (далее - маршрутная карта),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диспансеризации;</w:t>
      </w:r>
    </w:p>
    <w:p w:rsidR="00000000" w:rsidRDefault="00984A7F">
      <w:bookmarkStart w:id="31" w:name="sub_10116"/>
      <w:bookmarkEnd w:id="30"/>
      <w:r>
        <w:t>6) учет граждан, прошедших каждый этап диспансеризации;</w:t>
      </w:r>
    </w:p>
    <w:p w:rsidR="00000000" w:rsidRDefault="00984A7F">
      <w:bookmarkStart w:id="32" w:name="sub_10117"/>
      <w:bookmarkEnd w:id="31"/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</w:t>
      </w:r>
      <w:r>
        <w:t>тнесенных ко II и III группам состояния здоровья, в рамках второго этапа диспансеризации;</w:t>
      </w:r>
    </w:p>
    <w:p w:rsidR="00000000" w:rsidRDefault="00984A7F">
      <w:bookmarkStart w:id="33" w:name="sub_10118"/>
      <w:bookmarkEnd w:id="32"/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</w:t>
      </w:r>
      <w:r>
        <w:t>живающим, правил действий при их развитии, включая своевременный вызов бригады скорой медицинской помощи;</w:t>
      </w:r>
    </w:p>
    <w:p w:rsidR="00000000" w:rsidRDefault="00984A7F">
      <w:bookmarkStart w:id="34" w:name="sub_10119"/>
      <w:bookmarkEnd w:id="33"/>
      <w:r>
        <w:t>9) заполнение паспортной части и, по согласованию с врачом-терапевтом, других разделов паспорта здоровья.</w:t>
      </w:r>
    </w:p>
    <w:p w:rsidR="00000000" w:rsidRDefault="00984A7F">
      <w:bookmarkStart w:id="35" w:name="sub_1012"/>
      <w:bookmarkEnd w:id="34"/>
      <w:r>
        <w:t>12. Диспа</w:t>
      </w:r>
      <w:r>
        <w:t>нсеризация проводится в два этапа.</w:t>
      </w:r>
    </w:p>
    <w:p w:rsidR="00000000" w:rsidRDefault="00984A7F">
      <w:bookmarkStart w:id="36" w:name="sub_10121"/>
      <w:bookmarkEnd w:id="35"/>
      <w:r>
        <w:t>12.1.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</w:t>
      </w:r>
      <w:r>
        <w:t>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000000" w:rsidRDefault="00984A7F">
      <w:bookmarkStart w:id="37" w:name="sub_101211"/>
      <w:bookmarkEnd w:id="36"/>
      <w:r>
        <w:t>1) 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000000" w:rsidRDefault="00984A7F">
      <w:bookmarkStart w:id="38" w:name="sub_101212"/>
      <w:bookmarkEnd w:id="37"/>
      <w:r>
        <w:t>2) антропометрию (измерение роста стоя, массы тела, окружности талии), расчет индекса массы тела;</w:t>
      </w:r>
    </w:p>
    <w:p w:rsidR="00000000" w:rsidRDefault="00984A7F">
      <w:bookmarkStart w:id="39" w:name="sub_101213"/>
      <w:bookmarkEnd w:id="38"/>
      <w:r>
        <w:t>3) измерение артериального давления;</w:t>
      </w:r>
    </w:p>
    <w:p w:rsidR="00000000" w:rsidRDefault="00984A7F">
      <w:bookmarkStart w:id="40" w:name="sub_101214"/>
      <w:bookmarkEnd w:id="39"/>
      <w:r>
        <w:t xml:space="preserve">4) определение уровня общего холестерина в крови экспресс-методом (допускается </w:t>
      </w:r>
      <w:r>
        <w:t>лабораторный метод);</w:t>
      </w:r>
    </w:p>
    <w:p w:rsidR="00000000" w:rsidRDefault="00984A7F">
      <w:bookmarkStart w:id="41" w:name="sub_101215"/>
      <w:bookmarkEnd w:id="40"/>
      <w:r>
        <w:t>5) определение уровня глюкозы в крови экспресс-методом (допускается лабораторный метод);</w:t>
      </w:r>
    </w:p>
    <w:p w:rsidR="00000000" w:rsidRDefault="00984A7F">
      <w:bookmarkStart w:id="42" w:name="sub_101216"/>
      <w:bookmarkEnd w:id="41"/>
      <w:r>
        <w:t>6) определение суммарного сердечно-сосудистого риска (для граждан в возрасте до 65 лет);</w:t>
      </w:r>
    </w:p>
    <w:p w:rsidR="00000000" w:rsidRDefault="00984A7F">
      <w:bookmarkStart w:id="43" w:name="sub_101217"/>
      <w:bookmarkEnd w:id="42"/>
      <w:r>
        <w:t>7) электрокардиографию в покое (для мужчин в возрасте старше 35 лет, для женщин в возрасте 45 лет и старше, а для мужчин в возрасте до 35 лет и женщин в возрасте до 45 лет - при первичном прохождении диспансеризации);</w:t>
      </w:r>
    </w:p>
    <w:p w:rsidR="00000000" w:rsidRDefault="00984A7F">
      <w:bookmarkStart w:id="44" w:name="sub_101218"/>
      <w:bookmarkEnd w:id="43"/>
      <w:r>
        <w:t>8) осмотр фельд</w:t>
      </w:r>
      <w:r>
        <w:t>шера (акушерки), включая взятие мазка с шейки матки на цитологическое исследование (для женщин)</w:t>
      </w:r>
      <w:hyperlink w:anchor="sub_10006" w:history="1">
        <w:r>
          <w:rPr>
            <w:rStyle w:val="a4"/>
          </w:rPr>
          <w:t>*(6)</w:t>
        </w:r>
      </w:hyperlink>
      <w:r>
        <w:t>;</w:t>
      </w:r>
    </w:p>
    <w:p w:rsidR="00000000" w:rsidRDefault="00984A7F">
      <w:bookmarkStart w:id="45" w:name="sub_101219"/>
      <w:bookmarkEnd w:id="44"/>
      <w:r>
        <w:t>9) флюорографию легких</w:t>
      </w:r>
      <w:hyperlink w:anchor="sub_10007" w:history="1">
        <w:r>
          <w:rPr>
            <w:rStyle w:val="a4"/>
          </w:rPr>
          <w:t>*(7)</w:t>
        </w:r>
      </w:hyperlink>
      <w:r>
        <w:t>;</w:t>
      </w:r>
    </w:p>
    <w:p w:rsidR="00000000" w:rsidRDefault="00984A7F">
      <w:bookmarkStart w:id="46" w:name="sub_1012110"/>
      <w:bookmarkEnd w:id="45"/>
      <w:r>
        <w:t>10) маммографию (для женщин в возрасте 39 лет и старше)</w:t>
      </w:r>
      <w:hyperlink w:anchor="sub_10008" w:history="1">
        <w:r>
          <w:rPr>
            <w:rStyle w:val="a4"/>
          </w:rPr>
          <w:t>*(8)</w:t>
        </w:r>
      </w:hyperlink>
      <w:r>
        <w:t>;</w:t>
      </w:r>
    </w:p>
    <w:p w:rsidR="00000000" w:rsidRDefault="00984A7F">
      <w:bookmarkStart w:id="47" w:name="sub_1012111"/>
      <w:bookmarkEnd w:id="46"/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</w:t>
      </w:r>
      <w:r>
        <w:t>роцитов);</w:t>
      </w:r>
    </w:p>
    <w:p w:rsidR="00000000" w:rsidRDefault="00984A7F">
      <w:bookmarkStart w:id="48" w:name="sub_1012112"/>
      <w:bookmarkEnd w:id="47"/>
      <w:r>
        <w:t>12) клинический анализ крови развернутый (для граждан в возрасте 39 лет и старше с периодичностью 1 раз в 6 лет вместо клинического анализа крови);</w:t>
      </w:r>
    </w:p>
    <w:p w:rsidR="00000000" w:rsidRDefault="00984A7F">
      <w:bookmarkStart w:id="49" w:name="sub_1012113"/>
      <w:bookmarkEnd w:id="48"/>
      <w:r>
        <w:t xml:space="preserve">13) анализ крови биохимический общетерапевтический (в </w:t>
      </w:r>
      <w:r>
        <w:t xml:space="preserve">объеме не менее определения уровня общего белка, альбумина, фибриногена, </w:t>
      </w:r>
      <w:proofErr w:type="spellStart"/>
      <w:r>
        <w:t>креатинина</w:t>
      </w:r>
      <w:proofErr w:type="spellEnd"/>
      <w:r>
        <w:t xml:space="preserve">, общего билирубина, </w:t>
      </w:r>
      <w:proofErr w:type="spellStart"/>
      <w:r>
        <w:t>аспартат-аминотрансаминазы</w:t>
      </w:r>
      <w:proofErr w:type="spellEnd"/>
      <w:r>
        <w:t xml:space="preserve">, </w:t>
      </w:r>
      <w:proofErr w:type="spellStart"/>
      <w:r>
        <w:t>аланин-аминотрансаминазы</w:t>
      </w:r>
      <w:proofErr w:type="spellEnd"/>
      <w:r>
        <w:t>, глюкозы, холестерина, натрия, калия) (для граждан в возрасте 39 лет и старше с периодичностью 1 ра</w:t>
      </w:r>
      <w:r>
        <w:t xml:space="preserve">з в 6 лет вместо исследований, предусмотренных </w:t>
      </w:r>
      <w:hyperlink w:anchor="sub_101214" w:history="1">
        <w:r>
          <w:rPr>
            <w:rStyle w:val="a4"/>
          </w:rPr>
          <w:t>подпунктами 4</w:t>
        </w:r>
      </w:hyperlink>
      <w:r>
        <w:t xml:space="preserve"> и </w:t>
      </w:r>
      <w:hyperlink w:anchor="sub_101215" w:history="1">
        <w:r>
          <w:rPr>
            <w:rStyle w:val="a4"/>
          </w:rPr>
          <w:t>5</w:t>
        </w:r>
      </w:hyperlink>
      <w:r>
        <w:t xml:space="preserve"> настоящего пункта);</w:t>
      </w:r>
    </w:p>
    <w:p w:rsidR="00000000" w:rsidRDefault="00984A7F">
      <w:bookmarkStart w:id="50" w:name="sub_1012114"/>
      <w:bookmarkEnd w:id="49"/>
      <w:r>
        <w:t>14) общий анализ мочи;</w:t>
      </w:r>
    </w:p>
    <w:p w:rsidR="00000000" w:rsidRDefault="00984A7F">
      <w:bookmarkStart w:id="51" w:name="sub_1012115"/>
      <w:bookmarkEnd w:id="50"/>
      <w:r>
        <w:t>15) исследование кала на скрытую кровь (для граж</w:t>
      </w:r>
      <w:r>
        <w:t>дан в возрасте 45 лет и старше);</w:t>
      </w:r>
    </w:p>
    <w:p w:rsidR="00000000" w:rsidRDefault="00984A7F">
      <w:bookmarkStart w:id="52" w:name="sub_1012116"/>
      <w:bookmarkEnd w:id="51"/>
      <w:r>
        <w:t xml:space="preserve">16) определение уровня </w:t>
      </w:r>
      <w:proofErr w:type="spellStart"/>
      <w:r>
        <w:t>простатспецифического</w:t>
      </w:r>
      <w:proofErr w:type="spellEnd"/>
      <w:r>
        <w:t xml:space="preserve"> антигена в крови (для мужчин в возрасте старше 50 лет);</w:t>
      </w:r>
    </w:p>
    <w:p w:rsidR="00000000" w:rsidRDefault="00984A7F">
      <w:bookmarkStart w:id="53" w:name="sub_1012117"/>
      <w:bookmarkEnd w:id="52"/>
      <w:r>
        <w:t>17) ультразвуковое исследование органов брюшной полости (для граждан в возраст</w:t>
      </w:r>
      <w:r>
        <w:t>е 39 лет и старше с периодичностью 1 раз в 6 лет);</w:t>
      </w:r>
    </w:p>
    <w:p w:rsidR="00000000" w:rsidRDefault="00984A7F">
      <w:bookmarkStart w:id="54" w:name="sub_1012118"/>
      <w:bookmarkEnd w:id="53"/>
      <w:r>
        <w:t>18) измерение внутриглазного давления (для граждан в возрасте 39 лет и старше);</w:t>
      </w:r>
    </w:p>
    <w:p w:rsidR="00000000" w:rsidRDefault="00984A7F">
      <w:bookmarkStart w:id="55" w:name="sub_1012119"/>
      <w:bookmarkEnd w:id="54"/>
      <w:r>
        <w:t xml:space="preserve">19) профилактический прием (осмотр, консультация) врача-невролога (для граждан в </w:t>
      </w:r>
      <w:r>
        <w:t>возрасте 51 год и старше с периодичностью 1 раз в 6 лет);</w:t>
      </w:r>
    </w:p>
    <w:p w:rsidR="00000000" w:rsidRDefault="00984A7F">
      <w:bookmarkStart w:id="56" w:name="sub_1012120"/>
      <w:bookmarkEnd w:id="55"/>
      <w:r>
        <w:t>20) прием (осмотр) врача-терапевта, включающий определение группы состояния здоровья, группы диспансерного наблюдения (с учетом заключения врача-невролога), проведение краткого</w:t>
      </w:r>
      <w:r>
        <w:t xml:space="preserve"> профилактического консультирования.</w:t>
      </w:r>
    </w:p>
    <w:bookmarkEnd w:id="56"/>
    <w:p w:rsidR="00000000" w:rsidRDefault="00984A7F"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1" w:history="1">
        <w:r>
          <w:rPr>
            <w:rStyle w:val="a4"/>
          </w:rPr>
          <w:t>приложением N 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</w:t>
      </w:r>
      <w:r>
        <w:t>ия Российской Федерации от 15 мая 2012 г. N 543н (зарегистрирован Министерством юстиции Российской Федерации 27 июня 2012 г., регистрационный N 24726).</w:t>
      </w:r>
    </w:p>
    <w:p w:rsidR="00000000" w:rsidRDefault="00984A7F">
      <w:r>
        <w:t>Граждане, нуждающиеся по результатам первого этапа диспансеризации в дополнительном обследовании, индиви</w:t>
      </w:r>
      <w:r>
        <w:t>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000000" w:rsidRDefault="00984A7F">
      <w:bookmarkStart w:id="57" w:name="sub_10122"/>
      <w:r>
        <w:t>12.2. Второй этап диспансеризации проводится с целью дополнител</w:t>
      </w:r>
      <w:r>
        <w:t>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000000" w:rsidRDefault="00984A7F">
      <w:bookmarkStart w:id="58" w:name="sub_101221"/>
      <w:bookmarkEnd w:id="57"/>
      <w:r>
        <w:t>1) дуплексное сканирование брахицефальных артерий (в случае наличия указания или подозрения на</w:t>
      </w:r>
      <w:r>
        <w:t xml:space="preserve"> ранее перенесенное острое нарушение мозгового кровообращения по результатам </w:t>
      </w:r>
      <w:r>
        <w:lastRenderedPageBreak/>
        <w:t>анкетирования, по назначению врача-невролога, а также для мужчин в возрасте 45 лет и старше и женщин в возрасте старше 55 лет при наличии комбинации трех факторов риска развития х</w:t>
      </w:r>
      <w:r>
        <w:t xml:space="preserve">ронических неинфекционных заболеваний: повышенный уровень артериального давления, </w:t>
      </w:r>
      <w:proofErr w:type="spellStart"/>
      <w:r>
        <w:t>дислипидемия</w:t>
      </w:r>
      <w:proofErr w:type="spellEnd"/>
      <w:r>
        <w:t>, избыточная масса тела или ожирение);</w:t>
      </w:r>
    </w:p>
    <w:p w:rsidR="00000000" w:rsidRDefault="00984A7F">
      <w:bookmarkStart w:id="59" w:name="sub_101222"/>
      <w:bookmarkEnd w:id="58"/>
      <w:r>
        <w:t xml:space="preserve">2) </w:t>
      </w:r>
      <w:proofErr w:type="spellStart"/>
      <w:r>
        <w:t>эзофагогастродуоденоскопию</w:t>
      </w:r>
      <w:proofErr w:type="spellEnd"/>
      <w:r>
        <w:t xml:space="preserve"> (для граждан в возрасте старше 50 лет при выявлении по результатам анкети</w:t>
      </w:r>
      <w:r>
        <w:t>рования жалоб, свидетельствующих о возможном онкологическом заболевании верхних отделов желудочно-кишечного тракта, или отягощенной наследственности по онкологическим заболеваниям органов желудочно-кишечного тракта);</w:t>
      </w:r>
    </w:p>
    <w:p w:rsidR="00000000" w:rsidRDefault="00984A7F">
      <w:bookmarkStart w:id="60" w:name="sub_101223"/>
      <w:bookmarkEnd w:id="59"/>
      <w:r>
        <w:t>3) осмотр (консульт</w:t>
      </w:r>
      <w:r>
        <w:t>ация) врача-невролога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для граждан, не прошедших</w:t>
      </w:r>
      <w:r>
        <w:t xml:space="preserve"> осмотр врача-невролога на первом этапе диспансеризации);</w:t>
      </w:r>
    </w:p>
    <w:p w:rsidR="00000000" w:rsidRDefault="00984A7F">
      <w:bookmarkStart w:id="61" w:name="sub_101224"/>
      <w:bookmarkEnd w:id="60"/>
      <w:r>
        <w:t xml:space="preserve">4) осмотр (консультация) врача-хирурга или врача-уролога (для мужчин в возрасте старше 50 лет при впервые выявленном повышении уровня </w:t>
      </w:r>
      <w:proofErr w:type="spellStart"/>
      <w:r>
        <w:t>простатспецифического</w:t>
      </w:r>
      <w:proofErr w:type="spellEnd"/>
      <w:r>
        <w:t xml:space="preserve"> антигена в крови и (ил</w:t>
      </w:r>
      <w:r>
        <w:t>и) выявлении по результатам анкетирования жалоб, свидетельствующих о возможных заболеваниях предстательной железы);</w:t>
      </w:r>
    </w:p>
    <w:p w:rsidR="00000000" w:rsidRDefault="00984A7F">
      <w:bookmarkStart w:id="62" w:name="sub_101225"/>
      <w:bookmarkEnd w:id="61"/>
      <w:r>
        <w:t>5) осмотр (консультация) врача-хирурга или врача-</w:t>
      </w:r>
      <w:proofErr w:type="spellStart"/>
      <w:r>
        <w:t>колопроктолога</w:t>
      </w:r>
      <w:proofErr w:type="spellEnd"/>
      <w:r>
        <w:t xml:space="preserve"> (для граждан в возрасте 45 лет и старше при положительно</w:t>
      </w:r>
      <w:r>
        <w:t>м анализе кала на скрытую кровь);</w:t>
      </w:r>
    </w:p>
    <w:p w:rsidR="00000000" w:rsidRDefault="00984A7F">
      <w:bookmarkStart w:id="63" w:name="sub_101226"/>
      <w:bookmarkEnd w:id="62"/>
      <w:r>
        <w:t xml:space="preserve">6) </w:t>
      </w:r>
      <w:proofErr w:type="spellStart"/>
      <w:r>
        <w:t>колоноскопию</w:t>
      </w:r>
      <w:proofErr w:type="spellEnd"/>
      <w:r>
        <w:t xml:space="preserve"> или </w:t>
      </w:r>
      <w:proofErr w:type="spellStart"/>
      <w:r>
        <w:t>ректороманоскопию</w:t>
      </w:r>
      <w:proofErr w:type="spellEnd"/>
      <w:r>
        <w:t xml:space="preserve"> (для граждан в возрасте 45 лет и старше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000000" w:rsidRDefault="00984A7F">
      <w:bookmarkStart w:id="64" w:name="sub_101227"/>
      <w:bookmarkEnd w:id="63"/>
      <w:r>
        <w:t>7) определение липидного спектра крови (уровень о</w:t>
      </w:r>
      <w:r>
        <w:t>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000000" w:rsidRDefault="00984A7F">
      <w:bookmarkStart w:id="65" w:name="sub_101228"/>
      <w:bookmarkEnd w:id="64"/>
      <w:r>
        <w:t>8) осмотр (консультация) врача-акушера-г</w:t>
      </w:r>
      <w:r>
        <w:t>инеколога (для женщин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000000" w:rsidRDefault="00984A7F">
      <w:bookmarkStart w:id="66" w:name="sub_101229"/>
      <w:bookmarkEnd w:id="65"/>
      <w:r>
        <w:t xml:space="preserve">9) определение концентрации </w:t>
      </w:r>
      <w:proofErr w:type="spellStart"/>
      <w:r>
        <w:t>гликированного</w:t>
      </w:r>
      <w:proofErr w:type="spellEnd"/>
      <w:r>
        <w:t xml:space="preserve"> гемоглобина в крови или тест на толерантнос</w:t>
      </w:r>
      <w:r>
        <w:t>ть к глюкозе (для граждан с выявленным повышением уровня глюкозы в крови);</w:t>
      </w:r>
    </w:p>
    <w:p w:rsidR="00000000" w:rsidRDefault="00984A7F">
      <w:bookmarkStart w:id="67" w:name="sub_1012210"/>
      <w:bookmarkEnd w:id="66"/>
      <w:r>
        <w:t>10) осмотр (консультация) врача-офтальмолога (для граждан в возрасте 39 лет и старше, имеющих повышенное внутриглазное давление);</w:t>
      </w:r>
    </w:p>
    <w:p w:rsidR="00000000" w:rsidRDefault="00984A7F">
      <w:bookmarkStart w:id="68" w:name="sub_1012211"/>
      <w:bookmarkEnd w:id="67"/>
      <w:r>
        <w:t>11) прие</w:t>
      </w:r>
      <w:r>
        <w:t>м (осмотр) врача-терапевта, включающий определение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индивидуальное углубленное профилактич</w:t>
      </w:r>
      <w:r>
        <w:t>еское консультирование или групповое профилактическое консультирование (школа пациента), для получения специализированной, в том числе высокотехнологичной, медицинской помощи, на санаторно-курортное лечение;</w:t>
      </w:r>
    </w:p>
    <w:p w:rsidR="00000000" w:rsidRDefault="00984A7F">
      <w:bookmarkStart w:id="69" w:name="sub_1012212"/>
      <w:bookmarkEnd w:id="68"/>
      <w:r>
        <w:t>12) индивидуальное углубле</w:t>
      </w:r>
      <w:r>
        <w:t>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граждан с выявленными факторами риска развития хронических неинфекционных забол</w:t>
      </w:r>
      <w:r>
        <w:t>еваний по направлению врача-терапевта).</w:t>
      </w:r>
    </w:p>
    <w:p w:rsidR="00000000" w:rsidRDefault="00984A7F">
      <w:bookmarkStart w:id="70" w:name="sub_1013"/>
      <w:bookmarkEnd w:id="69"/>
      <w:r>
        <w:t xml:space="preserve">13. При наличии у гражданина результатов осмотров, исследований или сведений об иных медицинских мероприятиях, входящих в объем диспансеризации согласно </w:t>
      </w:r>
      <w:hyperlink w:anchor="sub_10121" w:history="1">
        <w:r>
          <w:rPr>
            <w:rStyle w:val="a4"/>
          </w:rPr>
          <w:t>пунктам 12.1</w:t>
        </w:r>
      </w:hyperlink>
      <w:r>
        <w:t xml:space="preserve"> и </w:t>
      </w:r>
      <w:hyperlink w:anchor="sub_10122" w:history="1">
        <w:r>
          <w:rPr>
            <w:rStyle w:val="a4"/>
          </w:rPr>
          <w:t>12.2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</w:t>
      </w:r>
      <w:r>
        <w:t>видуально с учетом всех имеющихся результатов обследования и состояния здоровья гражданина.</w:t>
      </w:r>
    </w:p>
    <w:p w:rsidR="00000000" w:rsidRDefault="00984A7F">
      <w:bookmarkStart w:id="71" w:name="sub_1014"/>
      <w:bookmarkEnd w:id="70"/>
      <w:r>
        <w:t>14. При выявлении у гражданина в процессе диспансеризации медицинских показаний к проведению исследований, осмотров и мероприятий, не входящих в объ</w:t>
      </w:r>
      <w:r>
        <w:t>ем диспансеризации в соответствии с настоящим Порядком, они назначаются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</w:t>
      </w:r>
      <w:r>
        <w:t xml:space="preserve">ержденных в соответствии с </w:t>
      </w:r>
      <w:hyperlink r:id="rId13" w:history="1">
        <w:r>
          <w:rPr>
            <w:rStyle w:val="a4"/>
          </w:rPr>
          <w:t>частью 2 статьи 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000000" w:rsidRDefault="00984A7F">
      <w:bookmarkStart w:id="72" w:name="sub_1015"/>
      <w:bookmarkEnd w:id="71"/>
      <w:r>
        <w:t>15. Результаты осмотров врачами и исследовани</w:t>
      </w:r>
      <w:r>
        <w:t xml:space="preserve">й, проведенных во время диспансеризации, вносятся в маршрутную карту, которая подшивается в учетную </w:t>
      </w:r>
      <w:hyperlink r:id="rId14" w:history="1">
        <w:r>
          <w:rPr>
            <w:rStyle w:val="a4"/>
          </w:rPr>
          <w:t>форму N 025/у-04</w:t>
        </w:r>
      </w:hyperlink>
      <w:r>
        <w:t xml:space="preserve"> "Медицинская карта амбулаторного больного", утвержденную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 г. N 255 (зарегистрирован Министерством юстиции Российской Федерации 14 декабря 2004 г., регистрационный N 6188) (далее - медицинская карта амбулаторного больного)</w:t>
      </w:r>
      <w:r>
        <w:t>.</w:t>
      </w:r>
    </w:p>
    <w:bookmarkEnd w:id="72"/>
    <w:p w:rsidR="00000000" w:rsidRDefault="00984A7F">
      <w:r>
        <w:t>Результаты иных исследований и осмотров, не включенных в маршрутную карту, вносятся в медицинскую карту амбулаторного больного с пометкой "Диспансеризация".</w:t>
      </w:r>
    </w:p>
    <w:p w:rsidR="00000000" w:rsidRDefault="00984A7F">
      <w:bookmarkStart w:id="73" w:name="sub_1016"/>
      <w:r>
        <w:t>16. На основе сведений о прохождении гражданином диспансеризации медицинским рабо</w:t>
      </w:r>
      <w:r>
        <w:t xml:space="preserve">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в соответствии с </w:t>
      </w:r>
      <w:hyperlink r:id="rId16" w:history="1">
        <w:r>
          <w:rPr>
            <w:rStyle w:val="a4"/>
          </w:rPr>
          <w:t>пунктом 11 части 2 статьи 14</w:t>
        </w:r>
      </w:hyperlink>
      <w:r>
        <w:t xml:space="preserve"> Федерального</w:t>
      </w:r>
      <w:r>
        <w:t xml:space="preserve"> закона от 21 ноября 2011 г. N 323-ФЗ "Об основах охраны здоровья граждан в Российской Федерации".</w:t>
      </w:r>
    </w:p>
    <w:bookmarkEnd w:id="73"/>
    <w:p w:rsidR="00000000" w:rsidRDefault="00984A7F">
      <w:r>
        <w:t>Информация о проведении диспансеризации и ее результаты вносятся врачом-терапевтом в паспорт здоровья, который выдается гражданину.</w:t>
      </w:r>
    </w:p>
    <w:p w:rsidR="00000000" w:rsidRDefault="00984A7F">
      <w:bookmarkStart w:id="74" w:name="sub_1017"/>
      <w:r>
        <w:t>17. Для о</w:t>
      </w:r>
      <w:r>
        <w:t>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bookmarkEnd w:id="74"/>
    <w:p w:rsidR="00000000" w:rsidRDefault="00984A7F">
      <w:r>
        <w:t>I группа состояния здоровья - граждане, у которых не установлены хронические неинфекц</w:t>
      </w:r>
      <w:r>
        <w:t>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</w:t>
      </w:r>
      <w:r>
        <w:t>).</w:t>
      </w:r>
    </w:p>
    <w:p w:rsidR="00000000" w:rsidRDefault="00984A7F">
      <w: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000000" w:rsidRDefault="00984A7F">
      <w:r>
        <w:t>I</w:t>
      </w:r>
      <w:r>
        <w:t>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</w:t>
      </w:r>
      <w:r>
        <w:t>м наблюдении по поводу других заболеваний (состояний).</w:t>
      </w:r>
    </w:p>
    <w:p w:rsidR="00000000" w:rsidRDefault="00984A7F">
      <w: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</w:t>
      </w:r>
      <w:r>
        <w:t>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</w:t>
      </w:r>
      <w:r>
        <w:t>ки.</w:t>
      </w:r>
    </w:p>
    <w:p w:rsidR="00000000" w:rsidRDefault="00984A7F">
      <w: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</w:t>
      </w:r>
      <w:r>
        <w:t>тих заболеваний (состояний), нуждающиеся в дополнительном обследовании</w:t>
      </w:r>
      <w:hyperlink w:anchor="sub_10009" w:history="1">
        <w:r>
          <w:rPr>
            <w:rStyle w:val="a4"/>
          </w:rPr>
          <w:t>*(9)</w:t>
        </w:r>
      </w:hyperlink>
      <w:r>
        <w:t>.</w:t>
      </w:r>
    </w:p>
    <w:p w:rsidR="00000000" w:rsidRDefault="00984A7F">
      <w: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</w:t>
      </w:r>
      <w:r>
        <w:t>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000000" w:rsidRDefault="00984A7F">
      <w:bookmarkStart w:id="75" w:name="sub_1018"/>
      <w:r>
        <w:lastRenderedPageBreak/>
        <w:t>18. Основными критериями эффективности диспансеризации взрослог</w:t>
      </w:r>
      <w:r>
        <w:t>о населения являются:</w:t>
      </w:r>
    </w:p>
    <w:p w:rsidR="00000000" w:rsidRDefault="00984A7F">
      <w:bookmarkStart w:id="76" w:name="sub_10181"/>
      <w:bookmarkEnd w:id="75"/>
      <w:r>
        <w:t>1) охват диспансеризацией населения, находящегося на медицинском обслуживании в медицинской организации;</w:t>
      </w:r>
    </w:p>
    <w:p w:rsidR="00000000" w:rsidRDefault="00984A7F">
      <w:bookmarkStart w:id="77" w:name="sub_10182"/>
      <w:bookmarkEnd w:id="76"/>
      <w:r>
        <w:t>2) уменьшение частоты выявления и регистрации факторов риска хронических неинфекционных заболеваний среди граждан, проходящих диспансеризацию;</w:t>
      </w:r>
    </w:p>
    <w:p w:rsidR="00000000" w:rsidRDefault="00984A7F">
      <w:bookmarkStart w:id="78" w:name="sub_10183"/>
      <w:bookmarkEnd w:id="77"/>
      <w:r>
        <w:t>3) уменьшение числа граждан с первично выявленными заболеваниями на поздних стадиях их развития</w:t>
      </w:r>
      <w:r>
        <w:t>;</w:t>
      </w:r>
    </w:p>
    <w:p w:rsidR="00000000" w:rsidRDefault="00984A7F">
      <w:bookmarkStart w:id="79" w:name="sub_10184"/>
      <w:bookmarkEnd w:id="78"/>
      <w:r>
        <w:t>4) снижение инвалидности и смертности от хронических неинфекционных заболеваний среди граждан, проходящих диспансеризацию;</w:t>
      </w:r>
    </w:p>
    <w:p w:rsidR="00000000" w:rsidRDefault="00984A7F">
      <w:bookmarkStart w:id="80" w:name="sub_10185"/>
      <w:bookmarkEnd w:id="79"/>
      <w:r>
        <w:t>5) увеличение числа граждан, относящихся к I группе здоровья, и уменьшение числа граждан, относ</w:t>
      </w:r>
      <w:r>
        <w:t>ящихся ко II и III группам здоровья.</w:t>
      </w:r>
    </w:p>
    <w:p w:rsidR="00000000" w:rsidRDefault="00984A7F">
      <w:bookmarkStart w:id="81" w:name="sub_1019"/>
      <w:bookmarkEnd w:id="80"/>
      <w:r>
        <w:t>19. В медицинской организации ведется учет граждан, прошедших каждый этап диспансеризации, с регистрацией осмотров врачами - специалистами, исследований и иных медицинских мероприятий, выполненных в рам</w:t>
      </w:r>
      <w:r>
        <w:t>ках проведения диспансеризации, и осмотров, исследований, мероприятий, выполненных ранее вне рамок диспансеризации (в течение 12 месяцев, предшествующих месяцу проведения диспансеризации) и учитываемых при диспансеризации, а также отказов граждан от прохож</w:t>
      </w:r>
      <w:r>
        <w:t>дения отдельных осмотров, исследований и мероприятий.</w:t>
      </w:r>
    </w:p>
    <w:p w:rsidR="00000000" w:rsidRDefault="00984A7F">
      <w:bookmarkStart w:id="82" w:name="sub_1020"/>
      <w:bookmarkEnd w:id="81"/>
      <w:r>
        <w:t>20. Первый этап диспансеризации считается законченным в случае выполнения не менее 85% от объема обследования, установленного для данного возраста и пола гражданина (с учетом осмотров вр</w:t>
      </w:r>
      <w:r>
        <w:t>ачами-специалистами и исследований, выполненных ранее вне рамок диспансеризации (в течение 12 месяцев, предшествующих месяцу проведения диспансеризации), и отказов гражданина от прохождения отдельных осмотров и исследований).</w:t>
      </w:r>
    </w:p>
    <w:bookmarkEnd w:id="82"/>
    <w:p w:rsidR="00000000" w:rsidRDefault="00984A7F">
      <w:r>
        <w:t>Второй этап диспансери</w:t>
      </w:r>
      <w:r>
        <w:t xml:space="preserve">зации считается законченным в случае выполнения осмотров врачами-специалистами, исследований и иных медицинских мероприятий, указанных в </w:t>
      </w:r>
      <w:hyperlink w:anchor="sub_10122" w:history="1">
        <w:r>
          <w:rPr>
            <w:rStyle w:val="a4"/>
          </w:rPr>
          <w:t>пункте 12.2</w:t>
        </w:r>
      </w:hyperlink>
      <w:r>
        <w:t xml:space="preserve"> настоящего Порядка, необходимость проведения которых определена по результатам п</w:t>
      </w:r>
      <w:r>
        <w:t>ервого этапа диспансеризации.</w:t>
      </w:r>
    </w:p>
    <w:p w:rsidR="00000000" w:rsidRDefault="00984A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84A7F">
      <w:bookmarkStart w:id="83" w:name="sub_10001"/>
      <w:r>
        <w:t xml:space="preserve">*(1) </w:t>
      </w:r>
      <w:hyperlink r:id="rId17" w:history="1">
        <w:r>
          <w:rPr>
            <w:rStyle w:val="a4"/>
          </w:rPr>
          <w:t>Статья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</w:t>
      </w:r>
      <w:r>
        <w:t>а Российской Федерации, 2011, N 48, ст. 6724; 2012, N 26, ст. 3442, 3446).</w:t>
      </w:r>
    </w:p>
    <w:p w:rsidR="00000000" w:rsidRDefault="00984A7F">
      <w:bookmarkStart w:id="84" w:name="sub_10002"/>
      <w:bookmarkEnd w:id="83"/>
      <w: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984A7F">
      <w:bookmarkStart w:id="85" w:name="sub_10003"/>
      <w:bookmarkEnd w:id="84"/>
      <w:r>
        <w:t xml:space="preserve">*(3) В соответствии с </w:t>
      </w:r>
      <w:hyperlink r:id="rId18" w:history="1">
        <w:r>
          <w:rPr>
            <w:rStyle w:val="a4"/>
          </w:rPr>
          <w:t>подпунктом 11 пункта 1 статьи 14</w:t>
        </w:r>
      </w:hyperlink>
      <w:r>
        <w:t xml:space="preserve"> Федерального закона от 12 января 1995 г. N 5-ФЗ "О ветеранах" (Собрание законодательства Российской Федерации, 1995, N 3, ст. 168; 2002, N 30, ст. 3033; 2004, N 25, ст. 2480; 2005, N </w:t>
      </w:r>
      <w:r>
        <w:t>19, ст. 1748; 2009, N 26, ст. 3133; N 30, ст. 3739; N 52, ст. 6403; 2010, N 19, ст. 2287; N 27, ст. 3433; N 31, ст. 4206; N 50, ст. 6609; 2011, N 47, ст. 6608).</w:t>
      </w:r>
    </w:p>
    <w:p w:rsidR="00000000" w:rsidRDefault="00984A7F">
      <w:bookmarkStart w:id="86" w:name="sub_10004"/>
      <w:bookmarkEnd w:id="85"/>
      <w:r>
        <w:t xml:space="preserve">*(4) В соответствии с </w:t>
      </w:r>
      <w:hyperlink r:id="rId19" w:history="1">
        <w:r>
          <w:rPr>
            <w:rStyle w:val="a4"/>
          </w:rPr>
          <w:t>подпунктом 1 пункт</w:t>
        </w:r>
        <w:r>
          <w:rPr>
            <w:rStyle w:val="a4"/>
          </w:rPr>
          <w:t>а 2 статьи 18</w:t>
        </w:r>
      </w:hyperlink>
      <w:r>
        <w:t xml:space="preserve"> Федерального закона от 12 января 1995 г. N 5-ФЗ "О ветеранах" (Собрание законодательства Российской Федерации, 1995, N 3, ст. 168; 2000, N 19, ст. 2023; 2004, N 35, ст. 3607; 2005, N 1, ст. 25; N 19, ст. 1748; 2009, N 26, ст. 3133; N 52, с</w:t>
      </w:r>
      <w:r>
        <w:t>т. 6403; 2010, N 19, ст. 2287; N 31, ст. 4206; N 50, ст. 6609).</w:t>
      </w:r>
    </w:p>
    <w:p w:rsidR="00000000" w:rsidRDefault="00984A7F">
      <w:bookmarkStart w:id="87" w:name="sub_10005"/>
      <w:bookmarkEnd w:id="86"/>
      <w:r>
        <w:t xml:space="preserve">*(5) Для лицензий на осуществление медицинской деятельности, выданных до </w:t>
      </w:r>
      <w:hyperlink r:id="rId20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</w:t>
      </w:r>
      <w:r>
        <w:t>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</w:t>
      </w:r>
      <w:r>
        <w:t>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 17, ст. 1965).</w:t>
      </w:r>
    </w:p>
    <w:p w:rsidR="00000000" w:rsidRDefault="00984A7F">
      <w:bookmarkStart w:id="88" w:name="sub_10006"/>
      <w:bookmarkEnd w:id="87"/>
      <w:r>
        <w:t xml:space="preserve">*(6)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</w:p>
    <w:p w:rsidR="00000000" w:rsidRDefault="00984A7F">
      <w:bookmarkStart w:id="89" w:name="sub_10007"/>
      <w:bookmarkEnd w:id="88"/>
      <w:r>
        <w:t>*(</w:t>
      </w:r>
      <w:r>
        <w:t>7) Флюорография легких не проводится, если гражданину в течение предшествующего календарного года либо года проведения диспансеризации проводилась рентгенография (рентгеноскопия) или компьютерная томография органов грудной клетки.</w:t>
      </w:r>
    </w:p>
    <w:p w:rsidR="00000000" w:rsidRDefault="00984A7F">
      <w:bookmarkStart w:id="90" w:name="sub_10008"/>
      <w:bookmarkEnd w:id="89"/>
      <w:r>
        <w:t>*(8) За</w:t>
      </w:r>
      <w:r>
        <w:t xml:space="preserve"> исключением случаев невозможности проведения исследования по медицинским показаниям в связи с двусторонней </w:t>
      </w:r>
      <w:proofErr w:type="spellStart"/>
      <w:r>
        <w:t>мастэктомией</w:t>
      </w:r>
      <w:proofErr w:type="spellEnd"/>
      <w:r>
        <w:t>.</w:t>
      </w:r>
    </w:p>
    <w:p w:rsidR="00000000" w:rsidRDefault="00984A7F">
      <w:bookmarkStart w:id="91" w:name="sub_10009"/>
      <w:bookmarkEnd w:id="90"/>
      <w:r>
        <w:t>*(9) По результатам дополнительного обследования группа состояния здоровья гражданина может быть изменена.</w:t>
      </w:r>
    </w:p>
    <w:bookmarkEnd w:id="91"/>
    <w:p w:rsidR="00000000" w:rsidRDefault="00984A7F"/>
    <w:p w:rsidR="00984A7F" w:rsidRDefault="00984A7F" w:rsidP="00984A7F">
      <w:pPr>
        <w:ind w:firstLine="698"/>
        <w:jc w:val="right"/>
      </w:pPr>
      <w:bookmarkStart w:id="92" w:name="_GoBack"/>
      <w:bookmarkEnd w:id="92"/>
    </w:p>
    <w:sectPr w:rsidR="00984A7F" w:rsidSect="00984A7F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F"/>
    <w:rsid w:val="009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588.1000" TargetMode="External"/><Relationship Id="rId13" Type="http://schemas.openxmlformats.org/officeDocument/2006/relationships/hyperlink" Target="garantF1://12091967.372" TargetMode="External"/><Relationship Id="rId18" Type="http://schemas.openxmlformats.org/officeDocument/2006/relationships/hyperlink" Target="garantF1://10003548.114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91967.20" TargetMode="External"/><Relationship Id="rId12" Type="http://schemas.openxmlformats.org/officeDocument/2006/relationships/hyperlink" Target="garantF1://70095856.0" TargetMode="External"/><Relationship Id="rId17" Type="http://schemas.openxmlformats.org/officeDocument/2006/relationships/hyperlink" Target="garantF1://12091967.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91967.14211" TargetMode="External"/><Relationship Id="rId20" Type="http://schemas.openxmlformats.org/officeDocument/2006/relationships/hyperlink" Target="garantF1://7006472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20" TargetMode="External"/><Relationship Id="rId11" Type="http://schemas.openxmlformats.org/officeDocument/2006/relationships/hyperlink" Target="garantF1://70095856.18000" TargetMode="External"/><Relationship Id="rId5" Type="http://schemas.openxmlformats.org/officeDocument/2006/relationships/hyperlink" Target="garantF1://12091967.46" TargetMode="External"/><Relationship Id="rId15" Type="http://schemas.openxmlformats.org/officeDocument/2006/relationships/hyperlink" Target="garantF1://12037975.0" TargetMode="External"/><Relationship Id="rId10" Type="http://schemas.openxmlformats.org/officeDocument/2006/relationships/hyperlink" Target="garantF1://12091967.14211" TargetMode="External"/><Relationship Id="rId19" Type="http://schemas.openxmlformats.org/officeDocument/2006/relationships/hyperlink" Target="garantF1://10003548.11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588.0" TargetMode="External"/><Relationship Id="rId14" Type="http://schemas.openxmlformats.org/officeDocument/2006/relationships/hyperlink" Target="garantF1://12037975.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Nelli</cp:lastModifiedBy>
  <cp:revision>2</cp:revision>
  <dcterms:created xsi:type="dcterms:W3CDTF">2015-04-17T08:17:00Z</dcterms:created>
  <dcterms:modified xsi:type="dcterms:W3CDTF">2015-04-17T08:17:00Z</dcterms:modified>
</cp:coreProperties>
</file>